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69" w:rsidRPr="00FC3100" w:rsidRDefault="00045E69" w:rsidP="00F15D15">
      <w:pPr>
        <w:jc w:val="center"/>
        <w:rPr>
          <w:rFonts w:ascii="Tahoma" w:hAnsi="Tahoma" w:cs="Tahoma"/>
          <w:b/>
          <w:sz w:val="24"/>
          <w:szCs w:val="24"/>
        </w:rPr>
      </w:pPr>
    </w:p>
    <w:p w:rsidR="00443FCF" w:rsidRDefault="00443FCF" w:rsidP="00FC3100">
      <w:pPr>
        <w:spacing w:before="24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D315ED" w:rsidRDefault="00D315ED" w:rsidP="00FC3100">
      <w:pPr>
        <w:spacing w:before="24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FC3100" w:rsidRPr="007E456C" w:rsidRDefault="00FC3100" w:rsidP="00FC3100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7E456C">
        <w:rPr>
          <w:rFonts w:ascii="Tahoma" w:hAnsi="Tahoma" w:cs="Tahoma"/>
          <w:b/>
          <w:sz w:val="28"/>
          <w:szCs w:val="28"/>
        </w:rPr>
        <w:t xml:space="preserve">III </w:t>
      </w:r>
      <w:r w:rsidR="007E456C" w:rsidRPr="007E456C">
        <w:rPr>
          <w:rFonts w:ascii="Tahoma" w:hAnsi="Tahoma" w:cs="Tahoma"/>
          <w:b/>
          <w:sz w:val="28"/>
          <w:szCs w:val="28"/>
        </w:rPr>
        <w:t>EDIZIONE</w:t>
      </w:r>
      <w:r w:rsidRPr="007E456C">
        <w:rPr>
          <w:rFonts w:ascii="Tahoma" w:hAnsi="Tahoma" w:cs="Tahoma"/>
          <w:b/>
          <w:sz w:val="28"/>
          <w:szCs w:val="28"/>
        </w:rPr>
        <w:t xml:space="preserve"> </w:t>
      </w:r>
      <w:r w:rsidR="007E456C" w:rsidRPr="007E456C">
        <w:rPr>
          <w:rFonts w:ascii="Tahoma" w:hAnsi="Tahoma" w:cs="Tahoma"/>
          <w:b/>
          <w:sz w:val="28"/>
          <w:szCs w:val="28"/>
        </w:rPr>
        <w:t>PREMI</w:t>
      </w:r>
    </w:p>
    <w:p w:rsidR="0071789D" w:rsidRPr="007E456C" w:rsidRDefault="007E456C" w:rsidP="00FC3100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7E456C">
        <w:rPr>
          <w:rFonts w:ascii="Tahoma" w:hAnsi="Tahoma" w:cs="Tahoma"/>
          <w:b/>
          <w:sz w:val="28"/>
          <w:szCs w:val="28"/>
        </w:rPr>
        <w:t>AI GIOVANI LAUREATI</w:t>
      </w:r>
      <w:r w:rsidR="00FC3100" w:rsidRPr="007E456C">
        <w:rPr>
          <w:rFonts w:ascii="Tahoma" w:hAnsi="Tahoma" w:cs="Tahoma"/>
          <w:b/>
          <w:sz w:val="28"/>
          <w:szCs w:val="28"/>
        </w:rPr>
        <w:t xml:space="preserve"> IN </w:t>
      </w:r>
      <w:r>
        <w:rPr>
          <w:rFonts w:ascii="Tahoma" w:hAnsi="Tahoma" w:cs="Tahoma"/>
          <w:b/>
          <w:sz w:val="28"/>
          <w:szCs w:val="28"/>
        </w:rPr>
        <w:t>BIOTECNOLOGIE INDUSTRIALI</w:t>
      </w:r>
    </w:p>
    <w:p w:rsidR="0071789D" w:rsidRPr="00443FCF" w:rsidRDefault="00FC3100" w:rsidP="00FC3100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443FCF">
        <w:rPr>
          <w:rFonts w:ascii="Tahoma" w:hAnsi="Tahoma" w:cs="Tahoma"/>
          <w:b/>
          <w:sz w:val="28"/>
          <w:szCs w:val="28"/>
        </w:rPr>
        <w:t>UNIVERSIT</w:t>
      </w:r>
      <w:r w:rsidR="00443FCF" w:rsidRPr="00443FCF">
        <w:rPr>
          <w:rFonts w:ascii="Tahoma" w:hAnsi="Tahoma" w:cs="Tahoma"/>
          <w:b/>
          <w:sz w:val="28"/>
          <w:szCs w:val="28"/>
        </w:rPr>
        <w:t>À</w:t>
      </w:r>
      <w:r w:rsidRPr="00443FCF">
        <w:rPr>
          <w:rFonts w:ascii="Tahoma" w:hAnsi="Tahoma" w:cs="Tahoma"/>
          <w:b/>
          <w:sz w:val="28"/>
          <w:szCs w:val="28"/>
        </w:rPr>
        <w:t xml:space="preserve"> </w:t>
      </w:r>
      <w:r w:rsidR="00443FCF" w:rsidRPr="00443FCF">
        <w:rPr>
          <w:rFonts w:ascii="Tahoma" w:hAnsi="Tahoma" w:cs="Tahoma"/>
          <w:b/>
          <w:sz w:val="28"/>
          <w:szCs w:val="28"/>
        </w:rPr>
        <w:t>DEGLI STUDI DI NAPOLI</w:t>
      </w:r>
      <w:r w:rsidRPr="00443FCF">
        <w:rPr>
          <w:rFonts w:ascii="Tahoma" w:hAnsi="Tahoma" w:cs="Tahoma"/>
          <w:b/>
          <w:sz w:val="28"/>
          <w:szCs w:val="28"/>
        </w:rPr>
        <w:t xml:space="preserve"> FEDERICO II </w:t>
      </w:r>
    </w:p>
    <w:p w:rsidR="00D315ED" w:rsidRPr="00443FCF" w:rsidRDefault="00D315ED" w:rsidP="0071789D">
      <w:pPr>
        <w:rPr>
          <w:rFonts w:ascii="Tahoma" w:hAnsi="Tahoma" w:cs="Tahoma"/>
          <w:sz w:val="24"/>
          <w:szCs w:val="24"/>
        </w:rPr>
      </w:pPr>
    </w:p>
    <w:p w:rsidR="00FC6654" w:rsidRDefault="00FC6654" w:rsidP="00FC6654">
      <w:pPr>
        <w:jc w:val="both"/>
        <w:rPr>
          <w:rFonts w:ascii="Tahoma" w:hAnsi="Tahoma" w:cs="Tahoma"/>
          <w:sz w:val="24"/>
          <w:szCs w:val="24"/>
        </w:rPr>
      </w:pPr>
      <w:r w:rsidRPr="00B07873">
        <w:rPr>
          <w:rFonts w:ascii="Tahoma" w:hAnsi="Tahoma" w:cs="Tahoma"/>
          <w:sz w:val="24"/>
          <w:szCs w:val="24"/>
        </w:rPr>
        <w:t xml:space="preserve">Regolamento per l’assegnazione di premi </w:t>
      </w:r>
      <w:r>
        <w:rPr>
          <w:rFonts w:ascii="Tahoma" w:hAnsi="Tahoma" w:cs="Tahoma"/>
          <w:sz w:val="24"/>
          <w:szCs w:val="24"/>
        </w:rPr>
        <w:t xml:space="preserve">agli allievi distintisi nei Corsi di Studio “Laurea in </w:t>
      </w:r>
      <w:r w:rsidRPr="00B07873">
        <w:rPr>
          <w:rFonts w:ascii="Tahoma" w:hAnsi="Tahoma" w:cs="Tahoma"/>
          <w:sz w:val="24"/>
          <w:szCs w:val="24"/>
        </w:rPr>
        <w:t>Biotecnologie Biomolecolari ed Industriali</w:t>
      </w:r>
      <w:r>
        <w:rPr>
          <w:rFonts w:ascii="Tahoma" w:hAnsi="Tahoma" w:cs="Tahoma"/>
          <w:sz w:val="24"/>
          <w:szCs w:val="24"/>
        </w:rPr>
        <w:t>”</w:t>
      </w:r>
      <w:r w:rsidRPr="00B07873">
        <w:rPr>
          <w:rFonts w:ascii="Tahoma" w:hAnsi="Tahoma" w:cs="Tahoma"/>
          <w:sz w:val="24"/>
          <w:szCs w:val="24"/>
        </w:rPr>
        <w:t xml:space="preserve"> e </w:t>
      </w:r>
      <w:r>
        <w:rPr>
          <w:rFonts w:ascii="Tahoma" w:hAnsi="Tahoma" w:cs="Tahoma"/>
          <w:sz w:val="24"/>
          <w:szCs w:val="24"/>
        </w:rPr>
        <w:t xml:space="preserve">“Laurea Magistrale in </w:t>
      </w:r>
      <w:r w:rsidRPr="00B07873">
        <w:rPr>
          <w:rFonts w:ascii="Tahoma" w:hAnsi="Tahoma" w:cs="Tahoma"/>
          <w:sz w:val="24"/>
          <w:szCs w:val="24"/>
        </w:rPr>
        <w:t>Biotecno</w:t>
      </w:r>
      <w:r>
        <w:rPr>
          <w:rFonts w:ascii="Tahoma" w:hAnsi="Tahoma" w:cs="Tahoma"/>
          <w:sz w:val="24"/>
          <w:szCs w:val="24"/>
        </w:rPr>
        <w:t>logie Molecolari ed Industriali” dell’Università degli Studi di Napoli Federico II.</w:t>
      </w:r>
    </w:p>
    <w:p w:rsidR="0071789D" w:rsidRPr="00FC6654" w:rsidRDefault="0071789D" w:rsidP="00361CAE">
      <w:pPr>
        <w:jc w:val="center"/>
        <w:rPr>
          <w:rFonts w:ascii="Tahoma" w:hAnsi="Tahoma" w:cs="Tahoma"/>
          <w:sz w:val="24"/>
          <w:szCs w:val="24"/>
        </w:rPr>
      </w:pPr>
      <w:r w:rsidRPr="00FC6654">
        <w:rPr>
          <w:rFonts w:ascii="Tahoma" w:hAnsi="Tahoma" w:cs="Tahoma"/>
          <w:sz w:val="24"/>
          <w:szCs w:val="24"/>
        </w:rPr>
        <w:t>Art. 1</w:t>
      </w:r>
    </w:p>
    <w:p w:rsidR="0071789D" w:rsidRPr="007E456C" w:rsidRDefault="007E456C" w:rsidP="00361CAE">
      <w:pPr>
        <w:jc w:val="both"/>
        <w:rPr>
          <w:rFonts w:ascii="Tahoma" w:hAnsi="Tahoma" w:cs="Tahoma"/>
          <w:sz w:val="24"/>
          <w:szCs w:val="24"/>
        </w:rPr>
      </w:pPr>
      <w:r w:rsidRPr="007E456C">
        <w:rPr>
          <w:rFonts w:ascii="Tahoma" w:hAnsi="Tahoma" w:cs="Tahoma"/>
          <w:sz w:val="24"/>
          <w:szCs w:val="24"/>
        </w:rPr>
        <w:t xml:space="preserve">La Commissione di Coordinamento Didattico dei Corsi di Studi in </w:t>
      </w:r>
      <w:r>
        <w:rPr>
          <w:rFonts w:ascii="Tahoma" w:hAnsi="Tahoma" w:cs="Tahoma"/>
          <w:sz w:val="24"/>
          <w:szCs w:val="24"/>
        </w:rPr>
        <w:t>“</w:t>
      </w:r>
      <w:r w:rsidRPr="007E456C">
        <w:rPr>
          <w:rFonts w:ascii="Tahoma" w:hAnsi="Tahoma" w:cs="Tahoma"/>
          <w:sz w:val="24"/>
          <w:szCs w:val="24"/>
        </w:rPr>
        <w:t>Biotecnologie Industriali</w:t>
      </w:r>
      <w:r>
        <w:rPr>
          <w:rFonts w:ascii="Tahoma" w:hAnsi="Tahoma" w:cs="Tahoma"/>
          <w:sz w:val="24"/>
          <w:szCs w:val="24"/>
        </w:rPr>
        <w:t>”</w:t>
      </w:r>
      <w:r w:rsidR="00FC3100" w:rsidRPr="007E456C">
        <w:rPr>
          <w:rFonts w:ascii="Tahoma" w:hAnsi="Tahoma" w:cs="Tahoma"/>
          <w:sz w:val="24"/>
          <w:szCs w:val="24"/>
        </w:rPr>
        <w:t xml:space="preserve"> </w:t>
      </w:r>
      <w:r w:rsidRPr="007E456C">
        <w:rPr>
          <w:rFonts w:ascii="Tahoma" w:hAnsi="Tahoma" w:cs="Tahoma"/>
          <w:sz w:val="24"/>
          <w:szCs w:val="24"/>
        </w:rPr>
        <w:t xml:space="preserve"> dell’Università di N</w:t>
      </w:r>
      <w:r>
        <w:rPr>
          <w:rFonts w:ascii="Tahoma" w:hAnsi="Tahoma" w:cs="Tahoma"/>
          <w:sz w:val="24"/>
          <w:szCs w:val="24"/>
        </w:rPr>
        <w:t>a</w:t>
      </w:r>
      <w:r w:rsidRPr="007E456C">
        <w:rPr>
          <w:rFonts w:ascii="Tahoma" w:hAnsi="Tahoma" w:cs="Tahoma"/>
          <w:sz w:val="24"/>
          <w:szCs w:val="24"/>
        </w:rPr>
        <w:t>poli</w:t>
      </w:r>
      <w:r w:rsidR="0071789D" w:rsidRPr="007E456C">
        <w:rPr>
          <w:rFonts w:ascii="Tahoma" w:hAnsi="Tahoma" w:cs="Tahoma"/>
          <w:sz w:val="24"/>
          <w:szCs w:val="24"/>
        </w:rPr>
        <w:t xml:space="preserve"> Federico II </w:t>
      </w:r>
      <w:r w:rsidR="00FC6654">
        <w:rPr>
          <w:rFonts w:ascii="Tahoma" w:hAnsi="Tahoma" w:cs="Tahoma"/>
          <w:sz w:val="24"/>
          <w:szCs w:val="24"/>
        </w:rPr>
        <w:t>indice</w:t>
      </w:r>
      <w:r w:rsidRPr="007E456C">
        <w:rPr>
          <w:rFonts w:ascii="Tahoma" w:hAnsi="Tahoma" w:cs="Tahoma"/>
          <w:sz w:val="24"/>
          <w:szCs w:val="24"/>
        </w:rPr>
        <w:t xml:space="preserve"> </w:t>
      </w:r>
      <w:r w:rsidR="00FC6654">
        <w:rPr>
          <w:rFonts w:ascii="Tahoma" w:hAnsi="Tahoma" w:cs="Tahoma"/>
          <w:sz w:val="24"/>
          <w:szCs w:val="24"/>
        </w:rPr>
        <w:t xml:space="preserve">un concorso per l’assegnazione di premi agli studenti che si sono distinti nei corsi di studio “Laurea in </w:t>
      </w:r>
      <w:r w:rsidR="00FC6654" w:rsidRPr="00B07873">
        <w:rPr>
          <w:rFonts w:ascii="Tahoma" w:hAnsi="Tahoma" w:cs="Tahoma"/>
          <w:sz w:val="24"/>
          <w:szCs w:val="24"/>
        </w:rPr>
        <w:t>Biotecnologie Biomolecolari ed Industriali</w:t>
      </w:r>
      <w:r w:rsidR="00FC6654">
        <w:rPr>
          <w:rFonts w:ascii="Tahoma" w:hAnsi="Tahoma" w:cs="Tahoma"/>
          <w:sz w:val="24"/>
          <w:szCs w:val="24"/>
        </w:rPr>
        <w:t xml:space="preserve">” e “Laurea Magistrale in </w:t>
      </w:r>
      <w:r w:rsidR="00FC6654" w:rsidRPr="00B07873">
        <w:rPr>
          <w:rFonts w:ascii="Tahoma" w:hAnsi="Tahoma" w:cs="Tahoma"/>
          <w:sz w:val="24"/>
          <w:szCs w:val="24"/>
        </w:rPr>
        <w:t>Biotecno</w:t>
      </w:r>
      <w:r w:rsidR="00FC6654">
        <w:rPr>
          <w:rFonts w:ascii="Tahoma" w:hAnsi="Tahoma" w:cs="Tahoma"/>
          <w:sz w:val="24"/>
          <w:szCs w:val="24"/>
        </w:rPr>
        <w:t xml:space="preserve">logie Molecolari e Industriali”. </w:t>
      </w:r>
      <w:r w:rsidRPr="007E456C">
        <w:rPr>
          <w:rFonts w:ascii="Tahoma" w:hAnsi="Tahoma" w:cs="Tahoma"/>
          <w:sz w:val="24"/>
          <w:szCs w:val="24"/>
        </w:rPr>
        <w:t xml:space="preserve"> </w:t>
      </w:r>
    </w:p>
    <w:p w:rsidR="0071789D" w:rsidRPr="008D505A" w:rsidRDefault="0071789D" w:rsidP="00361CAE">
      <w:pPr>
        <w:jc w:val="center"/>
        <w:rPr>
          <w:rFonts w:ascii="Tahoma" w:hAnsi="Tahoma" w:cs="Tahoma"/>
          <w:sz w:val="24"/>
          <w:szCs w:val="24"/>
        </w:rPr>
      </w:pPr>
      <w:r w:rsidRPr="008D505A">
        <w:rPr>
          <w:rFonts w:ascii="Tahoma" w:hAnsi="Tahoma" w:cs="Tahoma"/>
          <w:sz w:val="24"/>
          <w:szCs w:val="24"/>
        </w:rPr>
        <w:t>Art. 2</w:t>
      </w:r>
    </w:p>
    <w:p w:rsidR="0071789D" w:rsidRPr="000A4D18" w:rsidRDefault="000A4D18" w:rsidP="00361CAE">
      <w:pPr>
        <w:jc w:val="both"/>
        <w:rPr>
          <w:rFonts w:ascii="Tahoma" w:hAnsi="Tahoma" w:cs="Tahoma"/>
          <w:sz w:val="24"/>
          <w:szCs w:val="24"/>
        </w:rPr>
      </w:pPr>
      <w:r w:rsidRPr="000A4D18">
        <w:rPr>
          <w:rFonts w:ascii="Tahoma" w:hAnsi="Tahoma" w:cs="Tahoma"/>
          <w:sz w:val="24"/>
          <w:szCs w:val="24"/>
        </w:rPr>
        <w:t>La selezione dei vincitori sarà effettuata dalla Commissione “Premi</w:t>
      </w:r>
      <w:r w:rsidR="00FC6654">
        <w:rPr>
          <w:rFonts w:ascii="Tahoma" w:hAnsi="Tahoma" w:cs="Tahoma"/>
          <w:sz w:val="24"/>
          <w:szCs w:val="24"/>
        </w:rPr>
        <w:t>o</w:t>
      </w:r>
      <w:r w:rsidRPr="000A4D18">
        <w:rPr>
          <w:rFonts w:ascii="Tahoma" w:hAnsi="Tahoma" w:cs="Tahoma"/>
          <w:sz w:val="24"/>
          <w:szCs w:val="24"/>
        </w:rPr>
        <w:t xml:space="preserve"> ai Giovani Laureati in Biotecnologie Industriali”</w:t>
      </w:r>
      <w:r w:rsidR="0071789D" w:rsidRPr="000A4D18">
        <w:rPr>
          <w:rFonts w:ascii="Tahoma" w:hAnsi="Tahoma" w:cs="Tahoma"/>
          <w:sz w:val="24"/>
          <w:szCs w:val="24"/>
        </w:rPr>
        <w:t xml:space="preserve">. </w:t>
      </w:r>
      <w:r w:rsidRPr="000A4D18">
        <w:rPr>
          <w:rFonts w:ascii="Tahoma" w:hAnsi="Tahoma" w:cs="Tahoma"/>
          <w:sz w:val="24"/>
          <w:szCs w:val="24"/>
        </w:rPr>
        <w:t>La premiazione</w:t>
      </w:r>
      <w:r w:rsidR="0071789D" w:rsidRPr="000A4D18">
        <w:rPr>
          <w:rFonts w:ascii="Tahoma" w:hAnsi="Tahoma" w:cs="Tahoma"/>
          <w:sz w:val="24"/>
          <w:szCs w:val="24"/>
        </w:rPr>
        <w:t xml:space="preserve"> </w:t>
      </w:r>
      <w:r w:rsidRPr="000A4D18">
        <w:rPr>
          <w:rFonts w:ascii="Tahoma" w:hAnsi="Tahoma" w:cs="Tahoma"/>
          <w:sz w:val="24"/>
          <w:szCs w:val="24"/>
        </w:rPr>
        <w:t>avrà luogo in occasione</w:t>
      </w:r>
      <w:r w:rsidR="007D2267" w:rsidRPr="000A4D1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della “Giornata del Biotecnologo Industriale”</w:t>
      </w:r>
      <w:r w:rsidR="0071789D" w:rsidRPr="000A4D18">
        <w:rPr>
          <w:rFonts w:ascii="Tahoma" w:hAnsi="Tahoma" w:cs="Tahoma"/>
          <w:sz w:val="24"/>
          <w:szCs w:val="24"/>
        </w:rPr>
        <w:t xml:space="preserve">. </w:t>
      </w:r>
    </w:p>
    <w:p w:rsidR="0071789D" w:rsidRPr="008D505A" w:rsidRDefault="0071789D" w:rsidP="00361CAE">
      <w:pPr>
        <w:jc w:val="center"/>
        <w:rPr>
          <w:rFonts w:ascii="Tahoma" w:hAnsi="Tahoma" w:cs="Tahoma"/>
          <w:sz w:val="24"/>
          <w:szCs w:val="24"/>
        </w:rPr>
      </w:pPr>
      <w:r w:rsidRPr="008D505A">
        <w:rPr>
          <w:rFonts w:ascii="Tahoma" w:hAnsi="Tahoma" w:cs="Tahoma"/>
          <w:sz w:val="24"/>
          <w:szCs w:val="24"/>
        </w:rPr>
        <w:t>Art. 3</w:t>
      </w:r>
    </w:p>
    <w:p w:rsidR="0071789D" w:rsidRPr="00F26B53" w:rsidRDefault="00FC6654" w:rsidP="00361C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selezione dei premiati sarà effettuata fra gli studenti che si sono distinti per la carriera universitaria conseguendo il titolo di studio nell’</w:t>
      </w:r>
      <w:proofErr w:type="spellStart"/>
      <w:r>
        <w:rPr>
          <w:rFonts w:ascii="Tahoma" w:hAnsi="Tahoma" w:cs="Tahoma"/>
          <w:sz w:val="24"/>
          <w:szCs w:val="24"/>
        </w:rPr>
        <w:t>a.a</w:t>
      </w:r>
      <w:proofErr w:type="spellEnd"/>
      <w:r>
        <w:rPr>
          <w:rFonts w:ascii="Tahoma" w:hAnsi="Tahoma" w:cs="Tahoma"/>
          <w:sz w:val="24"/>
          <w:szCs w:val="24"/>
        </w:rPr>
        <w:t>. precedente la data del bando. Il presente bando è aperto agli studenti che hanno conseguito la Laurea in “</w:t>
      </w:r>
      <w:r w:rsidRPr="00B07873">
        <w:rPr>
          <w:rFonts w:ascii="Tahoma" w:hAnsi="Tahoma" w:cs="Tahoma"/>
          <w:sz w:val="24"/>
          <w:szCs w:val="24"/>
        </w:rPr>
        <w:t>Biotecnologie Biomolecolari ed Industriali</w:t>
      </w:r>
      <w:r>
        <w:rPr>
          <w:rFonts w:ascii="Tahoma" w:hAnsi="Tahoma" w:cs="Tahoma"/>
          <w:sz w:val="24"/>
          <w:szCs w:val="24"/>
        </w:rPr>
        <w:t>”, o la Laurea Magistrale in “</w:t>
      </w:r>
      <w:r w:rsidRPr="00B07873">
        <w:rPr>
          <w:rFonts w:ascii="Tahoma" w:hAnsi="Tahoma" w:cs="Tahoma"/>
          <w:sz w:val="24"/>
          <w:szCs w:val="24"/>
        </w:rPr>
        <w:t>Biotecno</w:t>
      </w:r>
      <w:r>
        <w:rPr>
          <w:rFonts w:ascii="Tahoma" w:hAnsi="Tahoma" w:cs="Tahoma"/>
          <w:sz w:val="24"/>
          <w:szCs w:val="24"/>
        </w:rPr>
        <w:t xml:space="preserve">logie Molecolari e Industriali”, </w:t>
      </w:r>
      <w:r w:rsidR="00F26B53">
        <w:rPr>
          <w:rFonts w:ascii="Tahoma" w:hAnsi="Tahoma" w:cs="Tahoma"/>
          <w:sz w:val="24"/>
          <w:szCs w:val="24"/>
        </w:rPr>
        <w:t>nell’</w:t>
      </w:r>
      <w:proofErr w:type="spellStart"/>
      <w:r w:rsidR="007D2267" w:rsidRPr="00F26B53">
        <w:rPr>
          <w:rFonts w:ascii="Tahoma" w:hAnsi="Tahoma" w:cs="Tahoma"/>
          <w:sz w:val="24"/>
          <w:szCs w:val="24"/>
        </w:rPr>
        <w:t>a</w:t>
      </w:r>
      <w:r w:rsidR="0071789D" w:rsidRPr="00F26B53">
        <w:rPr>
          <w:rFonts w:ascii="Tahoma" w:hAnsi="Tahoma" w:cs="Tahoma"/>
          <w:sz w:val="24"/>
          <w:szCs w:val="24"/>
        </w:rPr>
        <w:t>.</w:t>
      </w:r>
      <w:r w:rsidR="007D2267" w:rsidRPr="00F26B53">
        <w:rPr>
          <w:rFonts w:ascii="Tahoma" w:hAnsi="Tahoma" w:cs="Tahoma"/>
          <w:sz w:val="24"/>
          <w:szCs w:val="24"/>
        </w:rPr>
        <w:t>a</w:t>
      </w:r>
      <w:proofErr w:type="spellEnd"/>
      <w:r w:rsidR="00F26B53">
        <w:rPr>
          <w:rFonts w:ascii="Tahoma" w:hAnsi="Tahoma" w:cs="Tahoma"/>
          <w:sz w:val="24"/>
          <w:szCs w:val="24"/>
        </w:rPr>
        <w:t>. 2016-17 (sessioni</w:t>
      </w:r>
      <w:r w:rsidR="0071789D" w:rsidRPr="00F26B53">
        <w:rPr>
          <w:rFonts w:ascii="Tahoma" w:hAnsi="Tahoma" w:cs="Tahoma"/>
          <w:sz w:val="24"/>
          <w:szCs w:val="24"/>
        </w:rPr>
        <w:t xml:space="preserve"> </w:t>
      </w:r>
      <w:r w:rsidR="00F26B53">
        <w:rPr>
          <w:rFonts w:ascii="Tahoma" w:hAnsi="Tahoma" w:cs="Tahoma"/>
          <w:sz w:val="24"/>
          <w:szCs w:val="24"/>
        </w:rPr>
        <w:t xml:space="preserve">da </w:t>
      </w:r>
      <w:r>
        <w:rPr>
          <w:rFonts w:ascii="Tahoma" w:hAnsi="Tahoma" w:cs="Tahoma"/>
          <w:sz w:val="24"/>
          <w:szCs w:val="24"/>
        </w:rPr>
        <w:t>m</w:t>
      </w:r>
      <w:r w:rsidR="00F26B53">
        <w:rPr>
          <w:rFonts w:ascii="Tahoma" w:hAnsi="Tahoma" w:cs="Tahoma"/>
          <w:sz w:val="24"/>
          <w:szCs w:val="24"/>
        </w:rPr>
        <w:t>aggio</w:t>
      </w:r>
      <w:r w:rsidR="0071789D" w:rsidRPr="00F26B53">
        <w:rPr>
          <w:rFonts w:ascii="Tahoma" w:hAnsi="Tahoma" w:cs="Tahoma"/>
          <w:sz w:val="24"/>
          <w:szCs w:val="24"/>
        </w:rPr>
        <w:t xml:space="preserve"> 2017 </w:t>
      </w:r>
      <w:r w:rsidR="00F26B53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>m</w:t>
      </w:r>
      <w:r w:rsidR="00F26B53">
        <w:rPr>
          <w:rFonts w:ascii="Tahoma" w:hAnsi="Tahoma" w:cs="Tahoma"/>
          <w:sz w:val="24"/>
          <w:szCs w:val="24"/>
        </w:rPr>
        <w:t>arzo</w:t>
      </w:r>
      <w:r w:rsidR="0071789D" w:rsidRPr="00F26B53">
        <w:rPr>
          <w:rFonts w:ascii="Tahoma" w:hAnsi="Tahoma" w:cs="Tahoma"/>
          <w:sz w:val="24"/>
          <w:szCs w:val="24"/>
        </w:rPr>
        <w:t xml:space="preserve"> 2018).</w:t>
      </w:r>
    </w:p>
    <w:p w:rsidR="0071789D" w:rsidRPr="008D505A" w:rsidRDefault="0071789D" w:rsidP="00361CAE">
      <w:pPr>
        <w:jc w:val="center"/>
        <w:rPr>
          <w:rFonts w:ascii="Tahoma" w:hAnsi="Tahoma" w:cs="Tahoma"/>
          <w:sz w:val="24"/>
          <w:szCs w:val="24"/>
        </w:rPr>
      </w:pPr>
      <w:r w:rsidRPr="008D505A">
        <w:rPr>
          <w:rFonts w:ascii="Tahoma" w:hAnsi="Tahoma" w:cs="Tahoma"/>
          <w:sz w:val="24"/>
          <w:szCs w:val="24"/>
        </w:rPr>
        <w:t>Art. 4</w:t>
      </w:r>
    </w:p>
    <w:p w:rsidR="00FC6654" w:rsidRDefault="00FC6654" w:rsidP="00FC6654">
      <w:pPr>
        <w:jc w:val="both"/>
        <w:rPr>
          <w:rFonts w:ascii="Tahoma" w:hAnsi="Tahoma" w:cs="Tahoma"/>
          <w:sz w:val="24"/>
          <w:szCs w:val="24"/>
        </w:rPr>
      </w:pPr>
      <w:r w:rsidRPr="00A73E5A">
        <w:rPr>
          <w:rFonts w:ascii="Tahoma" w:hAnsi="Tahoma" w:cs="Tahoma"/>
          <w:sz w:val="24"/>
          <w:szCs w:val="24"/>
        </w:rPr>
        <w:t xml:space="preserve">Criteri per la formulazione delle </w:t>
      </w:r>
      <w:r w:rsidRPr="00687181">
        <w:rPr>
          <w:rFonts w:ascii="Tahoma" w:hAnsi="Tahoma" w:cs="Tahoma"/>
          <w:sz w:val="24"/>
          <w:szCs w:val="24"/>
        </w:rPr>
        <w:t>graduatori</w:t>
      </w:r>
      <w:r>
        <w:rPr>
          <w:rFonts w:ascii="Tahoma" w:hAnsi="Tahoma" w:cs="Tahoma"/>
          <w:sz w:val="24"/>
          <w:szCs w:val="24"/>
        </w:rPr>
        <w:t>e. Le graduatorie faranno riferimento ai punteggi assegnati sulla base dei criteri riportati di seguito, distinti per ciascun premio</w:t>
      </w:r>
    </w:p>
    <w:p w:rsidR="00FC6654" w:rsidRPr="00687181" w:rsidRDefault="00FC6654" w:rsidP="00FC665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26323">
        <w:rPr>
          <w:rFonts w:ascii="Tahoma" w:hAnsi="Tahoma" w:cs="Tahoma"/>
          <w:b/>
          <w:sz w:val="24"/>
          <w:szCs w:val="24"/>
        </w:rPr>
        <w:t>Laurea</w:t>
      </w:r>
      <w:r>
        <w:rPr>
          <w:rFonts w:ascii="Tahoma" w:hAnsi="Tahoma" w:cs="Tahoma"/>
          <w:sz w:val="24"/>
          <w:szCs w:val="24"/>
        </w:rPr>
        <w:t xml:space="preserve">. Ai laureati sarà attribuito un punteggio per ciascuna delle seguenti voci: </w:t>
      </w:r>
    </w:p>
    <w:p w:rsidR="00FC6654" w:rsidRPr="007E6C27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Voto di laurea. </w:t>
      </w:r>
      <w:r w:rsidRPr="008826F2">
        <w:rPr>
          <w:rFonts w:ascii="Tahoma" w:hAnsi="Tahoma" w:cs="Tahoma"/>
          <w:sz w:val="24"/>
          <w:szCs w:val="24"/>
        </w:rPr>
        <w:t>Sarà attribuito al candidato un punteggio pari al voto di laurea</w:t>
      </w:r>
      <w:r>
        <w:rPr>
          <w:rFonts w:ascii="Tahoma" w:hAnsi="Tahoma" w:cs="Tahoma"/>
          <w:sz w:val="24"/>
          <w:szCs w:val="24"/>
        </w:rPr>
        <w:t xml:space="preserve"> espresso in trentesimi, arrotondato a 2 cifre decimali</w:t>
      </w:r>
      <w:r w:rsidRPr="008826F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Per il conseguimento della lode sarà attribuito</w:t>
      </w:r>
      <w:r w:rsidRPr="009760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 punto.</w:t>
      </w:r>
    </w:p>
    <w:p w:rsidR="00FC6654" w:rsidRPr="008826F2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Media ponderata degli esami di profitto</w:t>
      </w:r>
      <w:r w:rsidRPr="008826F2">
        <w:rPr>
          <w:rFonts w:ascii="Tahoma" w:hAnsi="Tahoma" w:cs="Tahoma"/>
          <w:sz w:val="24"/>
          <w:szCs w:val="24"/>
        </w:rPr>
        <w:t>. Sarà attribuito al candidato un punteggio pari alla media</w:t>
      </w:r>
      <w:r>
        <w:rPr>
          <w:rFonts w:ascii="Tahoma" w:hAnsi="Tahoma" w:cs="Tahoma"/>
          <w:sz w:val="24"/>
          <w:szCs w:val="24"/>
        </w:rPr>
        <w:t xml:space="preserve"> ponderata dei voti di esame, arrotondata a 2 cifre decimali</w:t>
      </w:r>
      <w:r w:rsidRPr="008826F2">
        <w:rPr>
          <w:rFonts w:ascii="Tahoma" w:hAnsi="Tahoma" w:cs="Tahoma"/>
          <w:sz w:val="24"/>
          <w:szCs w:val="24"/>
        </w:rPr>
        <w:t xml:space="preserve">.  </w:t>
      </w:r>
    </w:p>
    <w:p w:rsidR="00FC6654" w:rsidRPr="00314E9C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314E9C">
        <w:rPr>
          <w:rFonts w:ascii="Tahoma" w:hAnsi="Tahoma" w:cs="Tahoma"/>
          <w:sz w:val="24"/>
          <w:szCs w:val="24"/>
        </w:rPr>
        <w:t xml:space="preserve">Esami conseguiti con lode. Saranno attribuiti al candidato 0.2 punti per ogni esame di profitto </w:t>
      </w:r>
      <w:r>
        <w:rPr>
          <w:rFonts w:ascii="Tahoma" w:hAnsi="Tahoma" w:cs="Tahoma"/>
          <w:sz w:val="24"/>
          <w:szCs w:val="24"/>
        </w:rPr>
        <w:t xml:space="preserve">conseguito </w:t>
      </w:r>
      <w:r w:rsidRPr="00314E9C">
        <w:rPr>
          <w:rFonts w:ascii="Tahoma" w:hAnsi="Tahoma" w:cs="Tahoma"/>
          <w:sz w:val="24"/>
          <w:szCs w:val="24"/>
        </w:rPr>
        <w:t xml:space="preserve">con lode. </w:t>
      </w:r>
    </w:p>
    <w:p w:rsidR="00FC6654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826F2">
        <w:rPr>
          <w:rFonts w:ascii="Tahoma" w:hAnsi="Tahoma" w:cs="Tahoma"/>
          <w:sz w:val="24"/>
          <w:szCs w:val="24"/>
        </w:rPr>
        <w:t xml:space="preserve">Durata degli studi. </w:t>
      </w:r>
      <w:r>
        <w:rPr>
          <w:rFonts w:ascii="Tahoma" w:hAnsi="Tahoma" w:cs="Tahoma"/>
          <w:sz w:val="24"/>
          <w:szCs w:val="24"/>
        </w:rPr>
        <w:t>Sarà</w:t>
      </w:r>
      <w:r w:rsidRPr="008826F2">
        <w:rPr>
          <w:rFonts w:ascii="Tahoma" w:hAnsi="Tahoma" w:cs="Tahoma"/>
          <w:sz w:val="24"/>
          <w:szCs w:val="24"/>
        </w:rPr>
        <w:t xml:space="preserve"> attribui</w:t>
      </w:r>
      <w:r>
        <w:rPr>
          <w:rFonts w:ascii="Tahoma" w:hAnsi="Tahoma" w:cs="Tahoma"/>
          <w:sz w:val="24"/>
          <w:szCs w:val="24"/>
        </w:rPr>
        <w:t>to</w:t>
      </w:r>
      <w:r w:rsidRPr="008826F2">
        <w:rPr>
          <w:rFonts w:ascii="Tahoma" w:hAnsi="Tahoma" w:cs="Tahoma"/>
          <w:sz w:val="24"/>
          <w:szCs w:val="24"/>
        </w:rPr>
        <w:t xml:space="preserve"> al candidato</w:t>
      </w:r>
      <w:r>
        <w:rPr>
          <w:rFonts w:ascii="Tahoma" w:hAnsi="Tahoma" w:cs="Tahoma"/>
          <w:sz w:val="24"/>
          <w:szCs w:val="24"/>
        </w:rPr>
        <w:t xml:space="preserve"> il seguente punteggio: 1.0 (laurea a giugno), 0.8 (laurea a luglio), 0.6 (laurea a ottobre), 0.4 (laurea a dicembre), 0.3 (laurea a febbraio), 0.1 (laurea a marzo).</w:t>
      </w:r>
    </w:p>
    <w:p w:rsidR="00FC6654" w:rsidRDefault="00FC6654" w:rsidP="00FC6654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346BCF">
        <w:rPr>
          <w:rFonts w:ascii="Tahoma" w:hAnsi="Tahoma" w:cs="Tahoma"/>
          <w:sz w:val="24"/>
          <w:szCs w:val="24"/>
        </w:rPr>
        <w:t>Fuori corso. Sarà sottratto 1 punto per ogni anno fuori corso.</w:t>
      </w:r>
    </w:p>
    <w:p w:rsidR="00FC6654" w:rsidRPr="00045E69" w:rsidRDefault="00FC6654" w:rsidP="00FC6654">
      <w:pPr>
        <w:jc w:val="both"/>
        <w:rPr>
          <w:rFonts w:ascii="Tahoma" w:hAnsi="Tahoma" w:cs="Tahoma"/>
          <w:sz w:val="24"/>
          <w:szCs w:val="24"/>
        </w:rPr>
      </w:pPr>
      <w:r w:rsidRPr="00045E69">
        <w:rPr>
          <w:rFonts w:ascii="Tahoma" w:hAnsi="Tahoma" w:cs="Tahoma"/>
          <w:sz w:val="24"/>
          <w:szCs w:val="24"/>
        </w:rPr>
        <w:t xml:space="preserve">A parità di punteggio </w:t>
      </w:r>
      <w:r w:rsidRPr="000447C1">
        <w:rPr>
          <w:rFonts w:ascii="Tahoma" w:hAnsi="Tahoma" w:cs="Tahoma"/>
          <w:sz w:val="24"/>
          <w:szCs w:val="24"/>
        </w:rPr>
        <w:t>prevarrà il candidato più giovane</w:t>
      </w:r>
      <w:r w:rsidRPr="00045E69">
        <w:rPr>
          <w:rFonts w:ascii="Tahoma" w:hAnsi="Tahoma" w:cs="Tahoma"/>
          <w:sz w:val="24"/>
          <w:szCs w:val="24"/>
        </w:rPr>
        <w:t xml:space="preserve">. </w:t>
      </w:r>
    </w:p>
    <w:p w:rsidR="00FC6654" w:rsidRPr="00687181" w:rsidRDefault="00FC6654" w:rsidP="00FC665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26323">
        <w:rPr>
          <w:rFonts w:ascii="Tahoma" w:hAnsi="Tahoma" w:cs="Tahoma"/>
          <w:b/>
          <w:sz w:val="24"/>
          <w:szCs w:val="24"/>
        </w:rPr>
        <w:t>Laurea Magistrale</w:t>
      </w:r>
      <w:r>
        <w:rPr>
          <w:rFonts w:ascii="Tahoma" w:hAnsi="Tahoma" w:cs="Tahoma"/>
          <w:sz w:val="24"/>
          <w:szCs w:val="24"/>
        </w:rPr>
        <w:t>. Ai laureati magistrali sarà attribuito un punteggio per ciascuna delle seguenti voci:</w:t>
      </w:r>
    </w:p>
    <w:p w:rsidR="00FC6654" w:rsidRPr="0097600A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97600A">
        <w:rPr>
          <w:rFonts w:ascii="Tahoma" w:hAnsi="Tahoma" w:cs="Tahoma"/>
          <w:sz w:val="24"/>
          <w:szCs w:val="24"/>
        </w:rPr>
        <w:t>Voto d</w:t>
      </w:r>
      <w:r>
        <w:rPr>
          <w:rFonts w:ascii="Tahoma" w:hAnsi="Tahoma" w:cs="Tahoma"/>
          <w:sz w:val="24"/>
          <w:szCs w:val="24"/>
        </w:rPr>
        <w:t>ella</w:t>
      </w:r>
      <w:r w:rsidRPr="0097600A">
        <w:rPr>
          <w:rFonts w:ascii="Tahoma" w:hAnsi="Tahoma" w:cs="Tahoma"/>
          <w:sz w:val="24"/>
          <w:szCs w:val="24"/>
        </w:rPr>
        <w:t xml:space="preserve"> Laurea Magistrale. Sarà attribuito al candidato un punteggio pari al voto di Laurea Magistrale espresso in trentesimi, arrotondato a 2 cifre decimali. Per il conseguimento della lode sarà </w:t>
      </w:r>
      <w:r>
        <w:rPr>
          <w:rFonts w:ascii="Tahoma" w:hAnsi="Tahoma" w:cs="Tahoma"/>
          <w:sz w:val="24"/>
          <w:szCs w:val="24"/>
        </w:rPr>
        <w:t xml:space="preserve">attribuito </w:t>
      </w:r>
      <w:r w:rsidRPr="0097600A">
        <w:rPr>
          <w:rFonts w:ascii="Tahoma" w:hAnsi="Tahoma" w:cs="Tahoma"/>
          <w:sz w:val="24"/>
          <w:szCs w:val="24"/>
        </w:rPr>
        <w:t>1 punto.</w:t>
      </w:r>
    </w:p>
    <w:p w:rsidR="00FC6654" w:rsidRPr="008826F2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97600A">
        <w:rPr>
          <w:rFonts w:ascii="Tahoma" w:hAnsi="Tahoma" w:cs="Tahoma"/>
          <w:sz w:val="24"/>
          <w:szCs w:val="24"/>
        </w:rPr>
        <w:t xml:space="preserve">Media ponderata degli esami di profitto </w:t>
      </w:r>
      <w:r>
        <w:rPr>
          <w:rFonts w:ascii="Tahoma" w:hAnsi="Tahoma" w:cs="Tahoma"/>
          <w:sz w:val="24"/>
          <w:szCs w:val="24"/>
        </w:rPr>
        <w:t xml:space="preserve">del corso </w:t>
      </w:r>
      <w:r w:rsidRPr="0097600A">
        <w:rPr>
          <w:rFonts w:ascii="Tahoma" w:hAnsi="Tahoma" w:cs="Tahoma"/>
          <w:sz w:val="24"/>
          <w:szCs w:val="24"/>
        </w:rPr>
        <w:t xml:space="preserve">di studi </w:t>
      </w:r>
      <w:r>
        <w:rPr>
          <w:rFonts w:ascii="Tahoma" w:hAnsi="Tahoma" w:cs="Tahoma"/>
          <w:sz w:val="24"/>
          <w:szCs w:val="24"/>
        </w:rPr>
        <w:t xml:space="preserve">laurea </w:t>
      </w:r>
      <w:r w:rsidRPr="0097600A">
        <w:rPr>
          <w:rFonts w:ascii="Tahoma" w:hAnsi="Tahoma" w:cs="Tahoma"/>
          <w:sz w:val="24"/>
          <w:szCs w:val="24"/>
        </w:rPr>
        <w:t>magistral</w:t>
      </w:r>
      <w:r>
        <w:rPr>
          <w:rFonts w:ascii="Tahoma" w:hAnsi="Tahoma" w:cs="Tahoma"/>
          <w:sz w:val="24"/>
          <w:szCs w:val="24"/>
        </w:rPr>
        <w:t>e</w:t>
      </w:r>
      <w:r w:rsidRPr="0097600A">
        <w:rPr>
          <w:rFonts w:ascii="Tahoma" w:hAnsi="Tahoma" w:cs="Tahoma"/>
          <w:sz w:val="24"/>
          <w:szCs w:val="24"/>
        </w:rPr>
        <w:t>. Sarà attribuito al candidato un puntegg</w:t>
      </w:r>
      <w:r w:rsidRPr="008826F2">
        <w:rPr>
          <w:rFonts w:ascii="Tahoma" w:hAnsi="Tahoma" w:cs="Tahoma"/>
          <w:sz w:val="24"/>
          <w:szCs w:val="24"/>
        </w:rPr>
        <w:t>io pari alla media</w:t>
      </w:r>
      <w:r w:rsidRPr="00346BC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ponderata dei voti di esame, arrotondata a 2 cifre decimali</w:t>
      </w:r>
    </w:p>
    <w:p w:rsidR="00FC6654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314E9C">
        <w:rPr>
          <w:rFonts w:ascii="Tahoma" w:hAnsi="Tahoma" w:cs="Tahoma"/>
          <w:sz w:val="24"/>
          <w:szCs w:val="24"/>
        </w:rPr>
        <w:t xml:space="preserve">Esami conseguiti con lode. Saranno attribuiti al candidato 0.2 punti per ogni esame di profitto </w:t>
      </w:r>
      <w:r>
        <w:rPr>
          <w:rFonts w:ascii="Tahoma" w:hAnsi="Tahoma" w:cs="Tahoma"/>
          <w:sz w:val="24"/>
          <w:szCs w:val="24"/>
        </w:rPr>
        <w:t xml:space="preserve">conseguito </w:t>
      </w:r>
      <w:r w:rsidRPr="00314E9C">
        <w:rPr>
          <w:rFonts w:ascii="Tahoma" w:hAnsi="Tahoma" w:cs="Tahoma"/>
          <w:sz w:val="24"/>
          <w:szCs w:val="24"/>
        </w:rPr>
        <w:t xml:space="preserve">con lode. </w:t>
      </w:r>
    </w:p>
    <w:p w:rsidR="00FC6654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826F2">
        <w:rPr>
          <w:rFonts w:ascii="Tahoma" w:hAnsi="Tahoma" w:cs="Tahoma"/>
          <w:sz w:val="24"/>
          <w:szCs w:val="24"/>
        </w:rPr>
        <w:t>Durata degli studi</w:t>
      </w:r>
      <w:r>
        <w:rPr>
          <w:rFonts w:ascii="Tahoma" w:hAnsi="Tahoma" w:cs="Tahoma"/>
          <w:sz w:val="24"/>
          <w:szCs w:val="24"/>
        </w:rPr>
        <w:t xml:space="preserve"> magistrali</w:t>
      </w:r>
      <w:r w:rsidRPr="008826F2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Sarà</w:t>
      </w:r>
      <w:r w:rsidRPr="008826F2">
        <w:rPr>
          <w:rFonts w:ascii="Tahoma" w:hAnsi="Tahoma" w:cs="Tahoma"/>
          <w:sz w:val="24"/>
          <w:szCs w:val="24"/>
        </w:rPr>
        <w:t xml:space="preserve"> attribui</w:t>
      </w:r>
      <w:r>
        <w:rPr>
          <w:rFonts w:ascii="Tahoma" w:hAnsi="Tahoma" w:cs="Tahoma"/>
          <w:sz w:val="24"/>
          <w:szCs w:val="24"/>
        </w:rPr>
        <w:t>to</w:t>
      </w:r>
      <w:r w:rsidRPr="008826F2">
        <w:rPr>
          <w:rFonts w:ascii="Tahoma" w:hAnsi="Tahoma" w:cs="Tahoma"/>
          <w:sz w:val="24"/>
          <w:szCs w:val="24"/>
        </w:rPr>
        <w:t xml:space="preserve"> al candidato</w:t>
      </w:r>
      <w:r>
        <w:rPr>
          <w:rFonts w:ascii="Tahoma" w:hAnsi="Tahoma" w:cs="Tahoma"/>
          <w:sz w:val="24"/>
          <w:szCs w:val="24"/>
        </w:rPr>
        <w:t xml:space="preserve"> in corso il seguente punteggio: 1.2 (laurea a giugno), 1.0 (laurea a luglio), 0.8 (laurea a ottobre), 0.6 (laurea a dicembre), 0.4 (laurea a febbraio), 0.2 (laurea a marzo).</w:t>
      </w:r>
    </w:p>
    <w:p w:rsidR="00FC6654" w:rsidRPr="00401A4F" w:rsidRDefault="00FC6654" w:rsidP="00FC6654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Voto di</w:t>
      </w:r>
      <w:r w:rsidRPr="008826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</w:t>
      </w:r>
      <w:r w:rsidRPr="008826F2">
        <w:rPr>
          <w:rFonts w:ascii="Tahoma" w:hAnsi="Tahoma" w:cs="Tahoma"/>
          <w:sz w:val="24"/>
          <w:szCs w:val="24"/>
        </w:rPr>
        <w:t>aurea. Sarà attribuito al candidato un punteggio pari al voto di Laurea</w:t>
      </w:r>
      <w:r>
        <w:rPr>
          <w:rFonts w:ascii="Tahoma" w:hAnsi="Tahoma" w:cs="Tahoma"/>
          <w:sz w:val="24"/>
          <w:szCs w:val="24"/>
        </w:rPr>
        <w:t xml:space="preserve"> espresso in trentesimi, arrotondato a 2 cifre decimali</w:t>
      </w:r>
      <w:r w:rsidRPr="008826F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97600A">
        <w:rPr>
          <w:rFonts w:ascii="Tahoma" w:hAnsi="Tahoma" w:cs="Tahoma"/>
          <w:sz w:val="24"/>
          <w:szCs w:val="24"/>
        </w:rPr>
        <w:t xml:space="preserve">Per il conseguimento della lode sarà </w:t>
      </w:r>
      <w:r>
        <w:rPr>
          <w:rFonts w:ascii="Tahoma" w:hAnsi="Tahoma" w:cs="Tahoma"/>
          <w:sz w:val="24"/>
          <w:szCs w:val="24"/>
        </w:rPr>
        <w:t xml:space="preserve">attribuito </w:t>
      </w:r>
      <w:r w:rsidRPr="0097600A">
        <w:rPr>
          <w:rFonts w:ascii="Tahoma" w:hAnsi="Tahoma" w:cs="Tahoma"/>
          <w:sz w:val="24"/>
          <w:szCs w:val="24"/>
        </w:rPr>
        <w:t>1 punto.</w:t>
      </w:r>
    </w:p>
    <w:p w:rsidR="00FC6654" w:rsidRPr="00401A4F" w:rsidRDefault="00FC6654" w:rsidP="00FC6654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Fuori corso. Sarà sottratto 1 punto per ogni anno fuori corso della Laurea Magistrale.</w:t>
      </w:r>
    </w:p>
    <w:p w:rsidR="00FC6654" w:rsidRDefault="00FC6654" w:rsidP="00FC6654">
      <w:pPr>
        <w:rPr>
          <w:rFonts w:ascii="Tahoma" w:hAnsi="Tahoma" w:cs="Tahoma"/>
          <w:sz w:val="24"/>
          <w:szCs w:val="24"/>
        </w:rPr>
      </w:pPr>
      <w:r w:rsidRPr="00045E69">
        <w:rPr>
          <w:rFonts w:ascii="Tahoma" w:hAnsi="Tahoma" w:cs="Tahoma"/>
          <w:sz w:val="24"/>
          <w:szCs w:val="24"/>
        </w:rPr>
        <w:t xml:space="preserve">A parità di punteggio </w:t>
      </w:r>
      <w:r w:rsidRPr="000447C1">
        <w:rPr>
          <w:rFonts w:ascii="Tahoma" w:hAnsi="Tahoma" w:cs="Tahoma"/>
          <w:sz w:val="24"/>
          <w:szCs w:val="24"/>
        </w:rPr>
        <w:t>prevarrà il candidato più giovane</w:t>
      </w:r>
      <w:r w:rsidRPr="00045E69">
        <w:rPr>
          <w:rFonts w:ascii="Tahoma" w:hAnsi="Tahoma" w:cs="Tahoma"/>
          <w:sz w:val="24"/>
          <w:szCs w:val="24"/>
        </w:rPr>
        <w:t>.</w:t>
      </w:r>
    </w:p>
    <w:p w:rsidR="0071789D" w:rsidRPr="00FC6654" w:rsidRDefault="0071789D" w:rsidP="00506C7B">
      <w:pPr>
        <w:jc w:val="center"/>
        <w:rPr>
          <w:rFonts w:ascii="Tahoma" w:hAnsi="Tahoma" w:cs="Tahoma"/>
          <w:sz w:val="24"/>
          <w:szCs w:val="24"/>
        </w:rPr>
      </w:pPr>
      <w:r w:rsidRPr="00FC6654">
        <w:rPr>
          <w:rFonts w:ascii="Tahoma" w:hAnsi="Tahoma" w:cs="Tahoma"/>
          <w:sz w:val="24"/>
          <w:szCs w:val="24"/>
        </w:rPr>
        <w:t>Art. 5</w:t>
      </w:r>
    </w:p>
    <w:p w:rsidR="00FC6654" w:rsidRDefault="00FC6654" w:rsidP="00FC6654">
      <w:pPr>
        <w:spacing w:before="2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presente Regolamento verrà pubblicato sul sito </w:t>
      </w:r>
      <w:hyperlink r:id="rId9" w:history="1">
        <w:r w:rsidRPr="00F146BC">
          <w:rPr>
            <w:rStyle w:val="Collegamentoipertestuale"/>
            <w:rFonts w:ascii="Tahoma" w:hAnsi="Tahoma" w:cs="Tahoma"/>
            <w:sz w:val="24"/>
            <w:szCs w:val="24"/>
          </w:rPr>
          <w:t>www.biotecnologieindustriali.unina.it</w:t>
        </w:r>
      </w:hyperlink>
      <w:r>
        <w:rPr>
          <w:rFonts w:ascii="Tahoma" w:hAnsi="Tahoma" w:cs="Tahoma"/>
          <w:sz w:val="24"/>
          <w:szCs w:val="24"/>
        </w:rPr>
        <w:t xml:space="preserve">.      La comunicazione dei nominativi dei vincitori e l’assegnazione dei premi avrà luogo in occasione della “Giornata del Biotecnologo Industriale”. I nominativi dei vincitori saranno pubblicati sul sito </w:t>
      </w:r>
      <w:hyperlink r:id="rId10" w:history="1">
        <w:r w:rsidRPr="00274A9F">
          <w:rPr>
            <w:rStyle w:val="Collegamentoipertestuale"/>
            <w:rFonts w:ascii="Tahoma" w:hAnsi="Tahoma" w:cs="Tahoma"/>
            <w:sz w:val="24"/>
            <w:szCs w:val="24"/>
          </w:rPr>
          <w:t>www.biotecnologieindustriali.unina.it</w:t>
        </w:r>
      </w:hyperlink>
      <w:r>
        <w:rPr>
          <w:rFonts w:ascii="Tahoma" w:hAnsi="Tahoma" w:cs="Tahoma"/>
          <w:sz w:val="24"/>
          <w:szCs w:val="24"/>
        </w:rPr>
        <w:t xml:space="preserve"> entro 7 giorni a partire dalla data della premiazione.</w:t>
      </w:r>
    </w:p>
    <w:p w:rsidR="00273F0E" w:rsidRPr="00FC6654" w:rsidRDefault="00273F0E" w:rsidP="00361CAE">
      <w:pPr>
        <w:jc w:val="both"/>
        <w:rPr>
          <w:rFonts w:ascii="Tahoma" w:hAnsi="Tahoma" w:cs="Tahoma"/>
          <w:sz w:val="24"/>
          <w:szCs w:val="24"/>
        </w:rPr>
      </w:pPr>
    </w:p>
    <w:p w:rsidR="008D505A" w:rsidRPr="008D505A" w:rsidRDefault="008D505A" w:rsidP="00273F0E">
      <w:pPr>
        <w:jc w:val="center"/>
        <w:rPr>
          <w:rFonts w:ascii="Tahoma" w:hAnsi="Tahoma" w:cs="Tahoma"/>
          <w:sz w:val="24"/>
          <w:szCs w:val="24"/>
        </w:rPr>
      </w:pPr>
    </w:p>
    <w:p w:rsidR="0071789D" w:rsidRPr="008D505A" w:rsidRDefault="0071789D" w:rsidP="00273F0E">
      <w:pPr>
        <w:jc w:val="center"/>
        <w:rPr>
          <w:rFonts w:ascii="Tahoma" w:hAnsi="Tahoma" w:cs="Tahoma"/>
          <w:sz w:val="24"/>
          <w:szCs w:val="24"/>
        </w:rPr>
      </w:pPr>
      <w:r w:rsidRPr="00FC3100">
        <w:rPr>
          <w:rFonts w:ascii="Tahoma" w:hAnsi="Tahoma" w:cs="Tahoma"/>
          <w:sz w:val="24"/>
          <w:szCs w:val="24"/>
          <w:lang w:val="en-US"/>
        </w:rPr>
        <w:lastRenderedPageBreak/>
        <w:t>Art.</w:t>
      </w:r>
      <w:r w:rsidRPr="008D505A">
        <w:rPr>
          <w:rFonts w:ascii="Tahoma" w:hAnsi="Tahoma" w:cs="Tahoma"/>
          <w:sz w:val="24"/>
          <w:szCs w:val="24"/>
        </w:rPr>
        <w:t xml:space="preserve"> 6</w:t>
      </w:r>
    </w:p>
    <w:p w:rsidR="00FC6654" w:rsidRDefault="00FC6654" w:rsidP="00FC66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caso di mancato ritiro del premio in occasione della “Giornata del Biotecnologo Industriale”, il vincitore dovrà contattare il Presidente della Commissione Premio di Laurea e ritirare il premio, di persona o tramite un suo delegato, entro 40 giorni dalla data della premiazione.</w:t>
      </w:r>
    </w:p>
    <w:p w:rsidR="00154C7D" w:rsidRPr="00D27171" w:rsidRDefault="00154C7D" w:rsidP="00D27171">
      <w:pPr>
        <w:jc w:val="center"/>
        <w:rPr>
          <w:rFonts w:ascii="Tahoma" w:hAnsi="Tahoma" w:cs="Tahoma"/>
          <w:sz w:val="24"/>
          <w:szCs w:val="24"/>
          <w:lang w:val="en-US"/>
        </w:rPr>
      </w:pPr>
      <w:r w:rsidRPr="00D27171">
        <w:rPr>
          <w:rFonts w:ascii="Tahoma" w:hAnsi="Tahoma" w:cs="Tahoma"/>
          <w:sz w:val="24"/>
          <w:szCs w:val="24"/>
          <w:lang w:val="en-US"/>
        </w:rPr>
        <w:t>Art. 7</w:t>
      </w:r>
    </w:p>
    <w:p w:rsidR="008D505A" w:rsidRDefault="008D505A" w:rsidP="008D505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D505A">
        <w:rPr>
          <w:rFonts w:ascii="Tahoma" w:hAnsi="Tahoma" w:cs="Tahoma"/>
          <w:sz w:val="24"/>
          <w:szCs w:val="24"/>
        </w:rPr>
        <w:t xml:space="preserve">Allo scopo di promuovere e organizzare la raccolta di fondi </w:t>
      </w:r>
      <w:r>
        <w:rPr>
          <w:rFonts w:ascii="Tahoma" w:hAnsi="Tahoma" w:cs="Tahoma"/>
          <w:sz w:val="24"/>
          <w:szCs w:val="24"/>
        </w:rPr>
        <w:t>necessari</w:t>
      </w:r>
      <w:r w:rsidRPr="008D505A">
        <w:rPr>
          <w:rFonts w:ascii="Tahoma" w:hAnsi="Tahoma" w:cs="Tahoma"/>
          <w:sz w:val="24"/>
          <w:szCs w:val="24"/>
        </w:rPr>
        <w:t xml:space="preserve"> per iniziative quali la “Giornata del Biotecnologo Industriale”, è stata costituita una Associazione di utilità sociale senza scopo di lucro (</w:t>
      </w:r>
      <w:proofErr w:type="spellStart"/>
      <w:r w:rsidRPr="008D505A">
        <w:rPr>
          <w:rFonts w:ascii="Tahoma" w:hAnsi="Tahoma" w:cs="Tahoma"/>
          <w:sz w:val="24"/>
          <w:szCs w:val="24"/>
        </w:rPr>
        <w:t>Onlus</w:t>
      </w:r>
      <w:proofErr w:type="spellEnd"/>
      <w:r w:rsidRPr="008D505A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denominata</w:t>
      </w:r>
      <w:r w:rsidRPr="008D505A">
        <w:rPr>
          <w:rFonts w:ascii="Tahoma" w:hAnsi="Tahoma" w:cs="Tahoma"/>
          <w:sz w:val="24"/>
          <w:szCs w:val="24"/>
        </w:rPr>
        <w:t xml:space="preserve"> “PROS – </w:t>
      </w:r>
      <w:proofErr w:type="spellStart"/>
      <w:r w:rsidRPr="008D505A">
        <w:rPr>
          <w:rFonts w:ascii="Tahoma" w:hAnsi="Tahoma" w:cs="Tahoma"/>
          <w:sz w:val="24"/>
          <w:szCs w:val="24"/>
        </w:rPr>
        <w:t>PROcessi</w:t>
      </w:r>
      <w:proofErr w:type="spellEnd"/>
      <w:r w:rsidRPr="008D505A">
        <w:rPr>
          <w:rFonts w:ascii="Tahoma" w:hAnsi="Tahoma" w:cs="Tahoma"/>
          <w:sz w:val="24"/>
          <w:szCs w:val="24"/>
        </w:rPr>
        <w:t xml:space="preserve"> Sostenibili </w:t>
      </w:r>
      <w:proofErr w:type="spellStart"/>
      <w:r w:rsidRPr="008D505A">
        <w:rPr>
          <w:rFonts w:ascii="Tahoma" w:hAnsi="Tahoma" w:cs="Tahoma"/>
          <w:sz w:val="24"/>
          <w:szCs w:val="24"/>
        </w:rPr>
        <w:t>Onlus</w:t>
      </w:r>
      <w:proofErr w:type="spellEnd"/>
      <w:r w:rsidRPr="008D505A">
        <w:rPr>
          <w:rFonts w:ascii="Tahoma" w:hAnsi="Tahoma" w:cs="Tahoma"/>
          <w:sz w:val="24"/>
          <w:szCs w:val="24"/>
        </w:rPr>
        <w:t>”.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154C7D" w:rsidRPr="008D505A" w:rsidRDefault="008D505A" w:rsidP="008D505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D505A">
        <w:rPr>
          <w:rFonts w:ascii="Tahoma" w:hAnsi="Tahoma" w:cs="Tahoma"/>
          <w:sz w:val="24"/>
          <w:szCs w:val="24"/>
        </w:rPr>
        <w:t>Lo scopo dell’Associazione è quello di s</w:t>
      </w:r>
      <w:r>
        <w:rPr>
          <w:rFonts w:ascii="Tahoma" w:hAnsi="Tahoma" w:cs="Tahoma"/>
          <w:sz w:val="24"/>
          <w:szCs w:val="24"/>
        </w:rPr>
        <w:t>ostenere</w:t>
      </w:r>
      <w:r w:rsidRPr="008D505A">
        <w:rPr>
          <w:rFonts w:ascii="Tahoma" w:hAnsi="Tahoma" w:cs="Tahoma"/>
          <w:sz w:val="24"/>
          <w:szCs w:val="24"/>
        </w:rPr>
        <w:t xml:space="preserve"> la ricerca scientifica con particolare riferimento allo sviluppo e alla diffusione dei processi chimici e biotecnologici che soddisfano </w:t>
      </w:r>
      <w:r>
        <w:rPr>
          <w:rFonts w:ascii="Tahoma" w:hAnsi="Tahoma" w:cs="Tahoma"/>
          <w:sz w:val="24"/>
          <w:szCs w:val="24"/>
        </w:rPr>
        <w:t>i</w:t>
      </w:r>
      <w:r w:rsidRPr="008D505A">
        <w:rPr>
          <w:rFonts w:ascii="Tahoma" w:hAnsi="Tahoma" w:cs="Tahoma"/>
          <w:sz w:val="24"/>
          <w:szCs w:val="24"/>
        </w:rPr>
        <w:t xml:space="preserve"> principi di sostenibilità</w:t>
      </w:r>
      <w:r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sectPr w:rsidR="00154C7D" w:rsidRPr="008D505A" w:rsidSect="00045E69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E0" w:rsidRDefault="009453E0" w:rsidP="00045E69">
      <w:pPr>
        <w:spacing w:after="0" w:line="240" w:lineRule="auto"/>
      </w:pPr>
      <w:r>
        <w:separator/>
      </w:r>
    </w:p>
  </w:endnote>
  <w:endnote w:type="continuationSeparator" w:id="0">
    <w:p w:rsidR="009453E0" w:rsidRDefault="009453E0" w:rsidP="000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098882"/>
      <w:docPartObj>
        <w:docPartGallery w:val="Page Numbers (Bottom of Page)"/>
        <w:docPartUnique/>
      </w:docPartObj>
    </w:sdtPr>
    <w:sdtEndPr/>
    <w:sdtContent>
      <w:p w:rsidR="00D71167" w:rsidRDefault="00D711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5A">
          <w:rPr>
            <w:noProof/>
          </w:rPr>
          <w:t>3</w:t>
        </w:r>
        <w:r>
          <w:fldChar w:fldCharType="end"/>
        </w:r>
        <w:r>
          <w:t>/</w:t>
        </w:r>
        <w:fldSimple w:instr=" NUMPAGES   \* MERGEFORMAT ">
          <w:r w:rsidR="008D505A">
            <w:rPr>
              <w:noProof/>
            </w:rPr>
            <w:t>3</w:t>
          </w:r>
        </w:fldSimple>
      </w:p>
    </w:sdtContent>
  </w:sdt>
  <w:p w:rsidR="00045E69" w:rsidRDefault="00045E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54545"/>
      <w:docPartObj>
        <w:docPartGallery w:val="Page Numbers (Bottom of Page)"/>
        <w:docPartUnique/>
      </w:docPartObj>
    </w:sdtPr>
    <w:sdtEndPr/>
    <w:sdtContent>
      <w:p w:rsidR="00D71167" w:rsidRDefault="00D71167" w:rsidP="00D711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5A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8D505A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E0" w:rsidRDefault="009453E0" w:rsidP="00045E69">
      <w:pPr>
        <w:spacing w:after="0" w:line="240" w:lineRule="auto"/>
      </w:pPr>
      <w:r>
        <w:separator/>
      </w:r>
    </w:p>
  </w:footnote>
  <w:footnote w:type="continuationSeparator" w:id="0">
    <w:p w:rsidR="009453E0" w:rsidRDefault="009453E0" w:rsidP="0004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69" w:rsidRDefault="00443FCF">
    <w:pPr>
      <w:pStyle w:val="Intestazione"/>
    </w:pPr>
    <w:r w:rsidRPr="00455748">
      <w:rPr>
        <w:rFonts w:ascii="Arial" w:hAnsi="Arial" w:cs="Arial"/>
        <w:b/>
        <w:bCs/>
        <w:noProof/>
      </w:rPr>
      <w:drawing>
        <wp:anchor distT="0" distB="0" distL="114300" distR="114300" simplePos="0" relativeHeight="251663872" behindDoc="0" locked="0" layoutInCell="1" allowOverlap="1" wp14:anchorId="200E7159" wp14:editId="651F26B1">
          <wp:simplePos x="0" y="0"/>
          <wp:positionH relativeFrom="column">
            <wp:posOffset>2766060</wp:posOffset>
          </wp:positionH>
          <wp:positionV relativeFrom="paragraph">
            <wp:posOffset>-213360</wp:posOffset>
          </wp:positionV>
          <wp:extent cx="693420" cy="93742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32" b="19848"/>
                  <a:stretch/>
                </pic:blipFill>
                <pic:spPr bwMode="auto">
                  <a:xfrm>
                    <a:off x="0" y="0"/>
                    <a:ext cx="693420" cy="937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1C3973" wp14:editId="10D4F93A">
          <wp:simplePos x="0" y="0"/>
          <wp:positionH relativeFrom="column">
            <wp:posOffset>5135245</wp:posOffset>
          </wp:positionH>
          <wp:positionV relativeFrom="paragraph">
            <wp:posOffset>-161290</wp:posOffset>
          </wp:positionV>
          <wp:extent cx="1370330" cy="693420"/>
          <wp:effectExtent l="0" t="0" r="1270" b="0"/>
          <wp:wrapNone/>
          <wp:docPr id="1" name="Immagine 1" descr="NEAPOLIS_LOGO_VERSION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APOLIS_LOGO_VERSIONE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569D0B4" wp14:editId="577870CA">
          <wp:simplePos x="0" y="0"/>
          <wp:positionH relativeFrom="column">
            <wp:posOffset>-240665</wp:posOffset>
          </wp:positionH>
          <wp:positionV relativeFrom="paragraph">
            <wp:posOffset>-155575</wp:posOffset>
          </wp:positionV>
          <wp:extent cx="961390" cy="961390"/>
          <wp:effectExtent l="0" t="0" r="0" b="0"/>
          <wp:wrapNone/>
          <wp:docPr id="3" name="Immagine 3" descr="http://2012.frontiersofinteraction.com/wp-content/uploads/2012/10/logo_federico_II_alta-defini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012.frontiersofinteraction.com/wp-content/uploads/2012/10/logo_federico_II_alta-definizion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56C" w:rsidRPr="007E456C">
      <w:rPr>
        <w:noProof/>
      </w:rPr>
      <w:t xml:space="preserve"> </w:t>
    </w:r>
    <w:r w:rsidR="007E456C">
      <w:rPr>
        <w:noProof/>
      </w:rPr>
      <w:tab/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93E"/>
    <w:multiLevelType w:val="hybridMultilevel"/>
    <w:tmpl w:val="39CEFC36"/>
    <w:lvl w:ilvl="0" w:tplc="34E4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0826"/>
    <w:multiLevelType w:val="hybridMultilevel"/>
    <w:tmpl w:val="74F8D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06C3F"/>
    <w:multiLevelType w:val="hybridMultilevel"/>
    <w:tmpl w:val="24202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3395B"/>
    <w:multiLevelType w:val="hybridMultilevel"/>
    <w:tmpl w:val="1BACEA8C"/>
    <w:lvl w:ilvl="0" w:tplc="11F07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F0854"/>
    <w:multiLevelType w:val="hybridMultilevel"/>
    <w:tmpl w:val="6868E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0914CE"/>
    <w:multiLevelType w:val="multilevel"/>
    <w:tmpl w:val="B5B8F2F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E763C75"/>
    <w:multiLevelType w:val="hybridMultilevel"/>
    <w:tmpl w:val="39CEFC36"/>
    <w:lvl w:ilvl="0" w:tplc="34E4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io Marzocchella">
    <w15:presenceInfo w15:providerId="Windows Live" w15:userId="cfa65f8951d4bc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73"/>
    <w:rsid w:val="0001152B"/>
    <w:rsid w:val="000234F6"/>
    <w:rsid w:val="00025B7D"/>
    <w:rsid w:val="00041554"/>
    <w:rsid w:val="000447C1"/>
    <w:rsid w:val="00045E69"/>
    <w:rsid w:val="00053F96"/>
    <w:rsid w:val="000831BE"/>
    <w:rsid w:val="000A3B49"/>
    <w:rsid w:val="000A4D18"/>
    <w:rsid w:val="000A6D0F"/>
    <w:rsid w:val="000B3609"/>
    <w:rsid w:val="000C3D61"/>
    <w:rsid w:val="000E5CE8"/>
    <w:rsid w:val="0011595C"/>
    <w:rsid w:val="00136565"/>
    <w:rsid w:val="00141CD1"/>
    <w:rsid w:val="00144F5C"/>
    <w:rsid w:val="001464C4"/>
    <w:rsid w:val="00154C7D"/>
    <w:rsid w:val="00175516"/>
    <w:rsid w:val="00186ADC"/>
    <w:rsid w:val="00186DA9"/>
    <w:rsid w:val="001C6F9E"/>
    <w:rsid w:val="001F0E2C"/>
    <w:rsid w:val="001F23A8"/>
    <w:rsid w:val="00201752"/>
    <w:rsid w:val="00203812"/>
    <w:rsid w:val="00210A82"/>
    <w:rsid w:val="002227A4"/>
    <w:rsid w:val="00273F0E"/>
    <w:rsid w:val="002761D9"/>
    <w:rsid w:val="00285D45"/>
    <w:rsid w:val="0029730B"/>
    <w:rsid w:val="00307026"/>
    <w:rsid w:val="00310910"/>
    <w:rsid w:val="00314E9C"/>
    <w:rsid w:val="00346BCF"/>
    <w:rsid w:val="00361CAE"/>
    <w:rsid w:val="00381213"/>
    <w:rsid w:val="00397CA9"/>
    <w:rsid w:val="003A510C"/>
    <w:rsid w:val="003C76A0"/>
    <w:rsid w:val="003D68D3"/>
    <w:rsid w:val="003F6CE8"/>
    <w:rsid w:val="004007DA"/>
    <w:rsid w:val="00401A4F"/>
    <w:rsid w:val="00414839"/>
    <w:rsid w:val="00443FCF"/>
    <w:rsid w:val="00457373"/>
    <w:rsid w:val="00481616"/>
    <w:rsid w:val="00493D91"/>
    <w:rsid w:val="00497D06"/>
    <w:rsid w:val="004D45A8"/>
    <w:rsid w:val="004F4A91"/>
    <w:rsid w:val="00506A58"/>
    <w:rsid w:val="00506C7B"/>
    <w:rsid w:val="00513B9B"/>
    <w:rsid w:val="00534D10"/>
    <w:rsid w:val="00541142"/>
    <w:rsid w:val="0055742A"/>
    <w:rsid w:val="00562783"/>
    <w:rsid w:val="00566B8B"/>
    <w:rsid w:val="00584C55"/>
    <w:rsid w:val="005F3C33"/>
    <w:rsid w:val="005F5765"/>
    <w:rsid w:val="005F65E8"/>
    <w:rsid w:val="00626323"/>
    <w:rsid w:val="006438FC"/>
    <w:rsid w:val="00646337"/>
    <w:rsid w:val="00687181"/>
    <w:rsid w:val="006A4A24"/>
    <w:rsid w:val="006B6C64"/>
    <w:rsid w:val="006F39BF"/>
    <w:rsid w:val="0071789D"/>
    <w:rsid w:val="00744A83"/>
    <w:rsid w:val="00756DBB"/>
    <w:rsid w:val="007654FA"/>
    <w:rsid w:val="007714B7"/>
    <w:rsid w:val="0077502F"/>
    <w:rsid w:val="00780DD5"/>
    <w:rsid w:val="007B2F90"/>
    <w:rsid w:val="007C2C33"/>
    <w:rsid w:val="007C5777"/>
    <w:rsid w:val="007D2267"/>
    <w:rsid w:val="007D5A16"/>
    <w:rsid w:val="007D7824"/>
    <w:rsid w:val="007E456C"/>
    <w:rsid w:val="007E6C27"/>
    <w:rsid w:val="007E6F9F"/>
    <w:rsid w:val="007F2B3C"/>
    <w:rsid w:val="007F55B3"/>
    <w:rsid w:val="00804AC4"/>
    <w:rsid w:val="0083066F"/>
    <w:rsid w:val="00836CBF"/>
    <w:rsid w:val="008661EA"/>
    <w:rsid w:val="008738C8"/>
    <w:rsid w:val="00880713"/>
    <w:rsid w:val="008826F2"/>
    <w:rsid w:val="00892372"/>
    <w:rsid w:val="008B4378"/>
    <w:rsid w:val="008B5AA8"/>
    <w:rsid w:val="008C0844"/>
    <w:rsid w:val="008C4673"/>
    <w:rsid w:val="008D505A"/>
    <w:rsid w:val="008E6A8A"/>
    <w:rsid w:val="00907B62"/>
    <w:rsid w:val="00935F4F"/>
    <w:rsid w:val="009453E0"/>
    <w:rsid w:val="0094724A"/>
    <w:rsid w:val="0097600A"/>
    <w:rsid w:val="009A1045"/>
    <w:rsid w:val="009B5195"/>
    <w:rsid w:val="009B7BCC"/>
    <w:rsid w:val="009D45B4"/>
    <w:rsid w:val="009F4553"/>
    <w:rsid w:val="00A060F6"/>
    <w:rsid w:val="00A17D09"/>
    <w:rsid w:val="00A54AB8"/>
    <w:rsid w:val="00A65028"/>
    <w:rsid w:val="00A70296"/>
    <w:rsid w:val="00A722FA"/>
    <w:rsid w:val="00A73E5A"/>
    <w:rsid w:val="00A97611"/>
    <w:rsid w:val="00AE7B9B"/>
    <w:rsid w:val="00B07873"/>
    <w:rsid w:val="00B30064"/>
    <w:rsid w:val="00B33F04"/>
    <w:rsid w:val="00B421D5"/>
    <w:rsid w:val="00B858D0"/>
    <w:rsid w:val="00BE5F9E"/>
    <w:rsid w:val="00C146C6"/>
    <w:rsid w:val="00C4496F"/>
    <w:rsid w:val="00C632AF"/>
    <w:rsid w:val="00C77F25"/>
    <w:rsid w:val="00C9486F"/>
    <w:rsid w:val="00CC5150"/>
    <w:rsid w:val="00CD3062"/>
    <w:rsid w:val="00CF0341"/>
    <w:rsid w:val="00D27171"/>
    <w:rsid w:val="00D315ED"/>
    <w:rsid w:val="00D368D5"/>
    <w:rsid w:val="00D474FC"/>
    <w:rsid w:val="00D63D4D"/>
    <w:rsid w:val="00D71167"/>
    <w:rsid w:val="00D878B2"/>
    <w:rsid w:val="00DA01DC"/>
    <w:rsid w:val="00DC0EC8"/>
    <w:rsid w:val="00DD1B11"/>
    <w:rsid w:val="00DD25EA"/>
    <w:rsid w:val="00DD2F5D"/>
    <w:rsid w:val="00DE31CB"/>
    <w:rsid w:val="00DF5285"/>
    <w:rsid w:val="00E342A9"/>
    <w:rsid w:val="00E911F3"/>
    <w:rsid w:val="00EB4F70"/>
    <w:rsid w:val="00EC1EA0"/>
    <w:rsid w:val="00EC7778"/>
    <w:rsid w:val="00F14889"/>
    <w:rsid w:val="00F15D15"/>
    <w:rsid w:val="00F26B53"/>
    <w:rsid w:val="00F70CAF"/>
    <w:rsid w:val="00FA01D1"/>
    <w:rsid w:val="00FB627E"/>
    <w:rsid w:val="00FC3100"/>
    <w:rsid w:val="00FC6654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4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632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2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2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2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2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2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2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5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E69"/>
  </w:style>
  <w:style w:type="paragraph" w:styleId="Pidipagina">
    <w:name w:val="footer"/>
    <w:basedOn w:val="Normale"/>
    <w:link w:val="PidipaginaCarattere"/>
    <w:uiPriority w:val="99"/>
    <w:unhideWhenUsed/>
    <w:rsid w:val="00045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4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632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2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2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2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2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2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2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5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E69"/>
  </w:style>
  <w:style w:type="paragraph" w:styleId="Pidipagina">
    <w:name w:val="footer"/>
    <w:basedOn w:val="Normale"/>
    <w:link w:val="PidipaginaCarattere"/>
    <w:uiPriority w:val="99"/>
    <w:unhideWhenUsed/>
    <w:rsid w:val="00045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tecnologieindustriali.uni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tecnologieindustriali.uni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http://2012.frontiersofinteraction.com/wp-content/uploads/2012/10/logo_federico_II_alta-definizione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C8C3-C679-4816-B713-94E1CC8B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pc</cp:lastModifiedBy>
  <cp:revision>7</cp:revision>
  <cp:lastPrinted>2018-10-17T08:22:00Z</cp:lastPrinted>
  <dcterms:created xsi:type="dcterms:W3CDTF">2018-10-19T12:35:00Z</dcterms:created>
  <dcterms:modified xsi:type="dcterms:W3CDTF">2018-11-12T12:22:00Z</dcterms:modified>
</cp:coreProperties>
</file>